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42EB" w14:textId="77777777" w:rsidR="00B01350" w:rsidRPr="00612039" w:rsidRDefault="00A72D02" w:rsidP="002205A0">
      <w:pPr>
        <w:contextualSpacing/>
      </w:pPr>
      <w:r w:rsidRPr="00612039">
        <w:t>Jonathan C. Keiser, Ph.D.</w:t>
      </w:r>
    </w:p>
    <w:p w14:paraId="2625B170" w14:textId="77777777" w:rsidR="00B01350" w:rsidRPr="00612039" w:rsidRDefault="00A72D02" w:rsidP="002205A0">
      <w:pPr>
        <w:contextualSpacing/>
      </w:pPr>
      <w:r w:rsidRPr="00612039">
        <w:t>Golden Valley, MN 55422</w:t>
      </w:r>
    </w:p>
    <w:p w14:paraId="0C057FE6" w14:textId="7AE7B55D" w:rsidR="00A72D02" w:rsidRPr="00612039" w:rsidRDefault="00A72D02" w:rsidP="002205A0">
      <w:pPr>
        <w:contextualSpacing/>
      </w:pPr>
      <w:r w:rsidRPr="00612039">
        <w:t xml:space="preserve">(773) 641-3000 | jonathan.keiser@gmail.com | LinkedIn: </w:t>
      </w:r>
      <w:hyperlink r:id="rId5" w:history="1">
        <w:r w:rsidRPr="00612039">
          <w:rPr>
            <w:rStyle w:val="Hyperlink"/>
          </w:rPr>
          <w:t>Jonathan Keiser</w:t>
        </w:r>
      </w:hyperlink>
    </w:p>
    <w:p w14:paraId="72D42D38" w14:textId="77777777" w:rsidR="002205A0" w:rsidRPr="00612039" w:rsidRDefault="002205A0" w:rsidP="001F4F6D">
      <w:pPr>
        <w:ind w:left="0" w:firstLine="0"/>
        <w:rPr>
          <w:b/>
          <w:bCs/>
        </w:rPr>
      </w:pPr>
    </w:p>
    <w:p w14:paraId="4A0853A6" w14:textId="7B1BC151" w:rsidR="00A72D02" w:rsidRPr="00612039" w:rsidRDefault="00A72D02" w:rsidP="00A72D02">
      <w:pPr>
        <w:rPr>
          <w:b/>
          <w:bCs/>
        </w:rPr>
      </w:pPr>
      <w:r w:rsidRPr="00612039">
        <w:rPr>
          <w:b/>
          <w:bCs/>
        </w:rPr>
        <w:t>Professional Summary</w:t>
      </w:r>
    </w:p>
    <w:p w14:paraId="66B8CD76" w14:textId="69AF662C" w:rsidR="00162581" w:rsidRPr="00612039" w:rsidRDefault="00A72D02" w:rsidP="009E3C25">
      <w:pPr>
        <w:contextualSpacing/>
        <w:jc w:val="both"/>
      </w:pPr>
      <w:r w:rsidRPr="00612039">
        <w:t xml:space="preserve">Innovative higher education leader with </w:t>
      </w:r>
      <w:r w:rsidR="0079400C" w:rsidRPr="00612039">
        <w:t xml:space="preserve">15+ </w:t>
      </w:r>
      <w:r w:rsidRPr="00612039">
        <w:t>years of experience in academic leadership</w:t>
      </w:r>
      <w:r w:rsidR="006F76E9" w:rsidRPr="00612039">
        <w:t xml:space="preserve">, </w:t>
      </w:r>
      <w:r w:rsidRPr="00612039">
        <w:t>technology</w:t>
      </w:r>
      <w:r w:rsidR="00162581" w:rsidRPr="00612039">
        <w:t xml:space="preserve"> </w:t>
      </w:r>
    </w:p>
    <w:p w14:paraId="08541DBF" w14:textId="77777777" w:rsidR="00162581" w:rsidRPr="00612039" w:rsidRDefault="00A72D02" w:rsidP="009E3C25">
      <w:pPr>
        <w:contextualSpacing/>
        <w:jc w:val="both"/>
      </w:pPr>
      <w:r w:rsidRPr="00612039">
        <w:t xml:space="preserve">innovation, and implementation in educational settings. Proven track record in fostering AI literacy, </w:t>
      </w:r>
    </w:p>
    <w:p w14:paraId="6291164A" w14:textId="3C6EF174" w:rsidR="00162581" w:rsidRPr="00612039" w:rsidRDefault="00A72D02" w:rsidP="009E3C25">
      <w:pPr>
        <w:contextualSpacing/>
        <w:jc w:val="both"/>
      </w:pPr>
      <w:r w:rsidRPr="00612039">
        <w:t xml:space="preserve">developing comprehensive training </w:t>
      </w:r>
      <w:r w:rsidR="00DE3F87" w:rsidRPr="00612039">
        <w:t>programs and</w:t>
      </w:r>
      <w:r w:rsidRPr="00612039">
        <w:t xml:space="preserve"> driving educational technology adoption. Skilled </w:t>
      </w:r>
    </w:p>
    <w:p w14:paraId="0F40A916" w14:textId="77777777" w:rsidR="009E3C25" w:rsidRPr="00612039" w:rsidRDefault="00A72D02" w:rsidP="009E3C25">
      <w:pPr>
        <w:contextualSpacing/>
        <w:jc w:val="both"/>
      </w:pPr>
      <w:r w:rsidRPr="00612039">
        <w:t xml:space="preserve">in building strong relationships with stakeholders and implementing data-driven solutions to </w:t>
      </w:r>
    </w:p>
    <w:p w14:paraId="1EBF30D8" w14:textId="77777777" w:rsidR="009E3C25" w:rsidRPr="00612039" w:rsidRDefault="00A72D02" w:rsidP="009E3C25">
      <w:pPr>
        <w:contextualSpacing/>
        <w:jc w:val="both"/>
      </w:pPr>
      <w:r w:rsidRPr="00612039">
        <w:t xml:space="preserve">enhance student success and institutional effectiveness. Passionate about leveraging emerging </w:t>
      </w:r>
    </w:p>
    <w:p w14:paraId="50DDDFCD" w14:textId="3EA36DFC" w:rsidR="00162581" w:rsidRPr="00612039" w:rsidRDefault="00A72D02" w:rsidP="009E3C25">
      <w:pPr>
        <w:contextualSpacing/>
        <w:jc w:val="both"/>
      </w:pPr>
      <w:r w:rsidRPr="00612039">
        <w:t>technologies to create engaging and effective learning environments.</w:t>
      </w:r>
    </w:p>
    <w:p w14:paraId="5979BB67" w14:textId="77777777" w:rsidR="00162581" w:rsidRPr="00612039" w:rsidRDefault="00162581" w:rsidP="00162581">
      <w:pPr>
        <w:contextualSpacing/>
        <w:rPr>
          <w:b/>
          <w:bCs/>
        </w:rPr>
      </w:pPr>
    </w:p>
    <w:p w14:paraId="468EBEF4" w14:textId="5245C3EA" w:rsidR="00A72D02" w:rsidRPr="00612039" w:rsidRDefault="00A72D02" w:rsidP="00162581">
      <w:pPr>
        <w:contextualSpacing/>
        <w:rPr>
          <w:b/>
          <w:bCs/>
        </w:rPr>
      </w:pPr>
      <w:r w:rsidRPr="00612039">
        <w:rPr>
          <w:b/>
          <w:bCs/>
        </w:rPr>
        <w:t>Professional Experience</w:t>
      </w:r>
    </w:p>
    <w:p w14:paraId="5347354A" w14:textId="77777777" w:rsidR="009E3C25" w:rsidRPr="00612039" w:rsidRDefault="009E3C25" w:rsidP="009E3C25">
      <w:pPr>
        <w:contextualSpacing/>
        <w:rPr>
          <w:b/>
          <w:bCs/>
        </w:rPr>
      </w:pPr>
    </w:p>
    <w:p w14:paraId="6D0CAB94" w14:textId="58551659" w:rsidR="009E3C25" w:rsidRPr="00612039" w:rsidRDefault="00A72D02" w:rsidP="009E3C25">
      <w:pPr>
        <w:contextualSpacing/>
        <w:rPr>
          <w:b/>
          <w:bCs/>
        </w:rPr>
      </w:pPr>
      <w:r w:rsidRPr="00612039">
        <w:rPr>
          <w:b/>
          <w:bCs/>
        </w:rPr>
        <w:t>Associate Vice President of Academic Technologies and Innovation</w:t>
      </w:r>
    </w:p>
    <w:p w14:paraId="0464C83D" w14:textId="406BBD0C" w:rsidR="00EA2D81" w:rsidRPr="00612039" w:rsidRDefault="00A72D02" w:rsidP="00EA2D81">
      <w:pPr>
        <w:contextualSpacing/>
        <w:rPr>
          <w:b/>
          <w:bCs/>
        </w:rPr>
      </w:pPr>
      <w:r w:rsidRPr="00612039">
        <w:rPr>
          <w:b/>
          <w:bCs/>
        </w:rPr>
        <w:t>University of St. Thomas</w:t>
      </w:r>
      <w:r w:rsidRPr="00612039">
        <w:t>, Saint Paul, MN</w:t>
      </w:r>
      <w:r w:rsidRPr="00612039">
        <w:br/>
      </w:r>
      <w:r w:rsidRPr="00612039">
        <w:rPr>
          <w:i/>
          <w:iCs/>
        </w:rPr>
        <w:t xml:space="preserve">April 2022 </w:t>
      </w:r>
      <w:r w:rsidR="00EA2D81" w:rsidRPr="00612039">
        <w:rPr>
          <w:i/>
          <w:iCs/>
        </w:rPr>
        <w:t>–</w:t>
      </w:r>
      <w:r w:rsidRPr="00612039">
        <w:rPr>
          <w:i/>
          <w:iCs/>
        </w:rPr>
        <w:t xml:space="preserve"> Present</w:t>
      </w:r>
    </w:p>
    <w:p w14:paraId="7FE08DB4" w14:textId="37AA95BE" w:rsidR="0022420D" w:rsidRPr="00612039" w:rsidRDefault="00A72D02" w:rsidP="001F4F6D">
      <w:pPr>
        <w:pStyle w:val="ListParagraph"/>
        <w:numPr>
          <w:ilvl w:val="0"/>
          <w:numId w:val="13"/>
        </w:numPr>
        <w:rPr>
          <w:b/>
          <w:bCs/>
        </w:rPr>
      </w:pPr>
      <w:r w:rsidRPr="00612039">
        <w:t xml:space="preserve">Lead the </w:t>
      </w:r>
      <w:r w:rsidRPr="00612039">
        <w:rPr>
          <w:b/>
          <w:bCs/>
        </w:rPr>
        <w:t>S</w:t>
      </w:r>
      <w:r w:rsidRPr="00612039">
        <w:t xml:space="preserve">trategic </w:t>
      </w:r>
      <w:r w:rsidRPr="00612039">
        <w:rPr>
          <w:b/>
          <w:bCs/>
        </w:rPr>
        <w:t>T</w:t>
      </w:r>
      <w:r w:rsidRPr="00612039">
        <w:t xml:space="preserve">ransformation in </w:t>
      </w:r>
      <w:r w:rsidRPr="00612039">
        <w:rPr>
          <w:b/>
          <w:bCs/>
        </w:rPr>
        <w:t>E</w:t>
      </w:r>
      <w:r w:rsidRPr="00612039">
        <w:t xml:space="preserve">ducation </w:t>
      </w:r>
      <w:r w:rsidRPr="00612039">
        <w:rPr>
          <w:b/>
          <w:bCs/>
        </w:rPr>
        <w:t>L</w:t>
      </w:r>
      <w:r w:rsidRPr="00612039">
        <w:t xml:space="preserve">earning </w:t>
      </w:r>
      <w:r w:rsidR="00953F3B" w:rsidRPr="00953F3B">
        <w:rPr>
          <w:b/>
          <w:bCs/>
        </w:rPr>
        <w:t>A</w:t>
      </w:r>
      <w:r w:rsidRPr="00612039">
        <w:t xml:space="preserve">nd </w:t>
      </w:r>
      <w:r w:rsidRPr="00612039">
        <w:rPr>
          <w:b/>
          <w:bCs/>
        </w:rPr>
        <w:t>R</w:t>
      </w:r>
      <w:r w:rsidRPr="00612039">
        <w:t>esearch (</w:t>
      </w:r>
      <w:hyperlink r:id="rId6" w:history="1">
        <w:r w:rsidRPr="0086685D">
          <w:rPr>
            <w:rStyle w:val="Hyperlink"/>
          </w:rPr>
          <w:t>STELAR</w:t>
        </w:r>
      </w:hyperlink>
      <w:r w:rsidRPr="00612039">
        <w:t xml:space="preserve">) </w:t>
      </w:r>
      <w:r w:rsidR="00FF4D64" w:rsidRPr="00612039">
        <w:t xml:space="preserve">Center along with </w:t>
      </w:r>
      <w:r w:rsidRPr="00612039">
        <w:t>managing 35+ full-time employees to successfully deliver exceptional academic technology services to faculty</w:t>
      </w:r>
      <w:r w:rsidR="00EC4E54" w:rsidRPr="00612039">
        <w:t>, staff</w:t>
      </w:r>
      <w:r w:rsidR="002B765B" w:rsidRPr="00612039">
        <w:t>,</w:t>
      </w:r>
      <w:r w:rsidRPr="00612039">
        <w:t xml:space="preserve"> and students</w:t>
      </w:r>
      <w:r w:rsidR="00497A30" w:rsidRPr="00612039">
        <w:t xml:space="preserve"> across the following</w:t>
      </w:r>
      <w:r w:rsidR="002B765B" w:rsidRPr="00612039">
        <w:t xml:space="preserve"> teams and </w:t>
      </w:r>
      <w:r w:rsidR="00497A30" w:rsidRPr="00612039">
        <w:t>functional areas:</w:t>
      </w:r>
    </w:p>
    <w:p w14:paraId="2FE54A92" w14:textId="5BB9E308" w:rsidR="0022420D" w:rsidRPr="00612039" w:rsidRDefault="00BA7DB5" w:rsidP="0022420D">
      <w:pPr>
        <w:numPr>
          <w:ilvl w:val="1"/>
          <w:numId w:val="1"/>
        </w:numPr>
      </w:pPr>
      <w:r w:rsidRPr="00612039">
        <w:t>Instructional design</w:t>
      </w:r>
      <w:r w:rsidR="00276D40" w:rsidRPr="00612039">
        <w:t>ers</w:t>
      </w:r>
      <w:r w:rsidRPr="00612039">
        <w:t xml:space="preserve"> for </w:t>
      </w:r>
      <w:r w:rsidR="00276D40" w:rsidRPr="00612039">
        <w:t xml:space="preserve">in-person, </w:t>
      </w:r>
      <w:r w:rsidRPr="00612039">
        <w:t xml:space="preserve">online and hybrid learning </w:t>
      </w:r>
      <w:r w:rsidR="00276D40" w:rsidRPr="00612039">
        <w:t>environments</w:t>
      </w:r>
    </w:p>
    <w:p w14:paraId="438725FE" w14:textId="77777777" w:rsidR="0022420D" w:rsidRPr="00612039" w:rsidRDefault="00BA7DB5" w:rsidP="0022420D">
      <w:pPr>
        <w:numPr>
          <w:ilvl w:val="1"/>
          <w:numId w:val="1"/>
        </w:numPr>
      </w:pPr>
      <w:r w:rsidRPr="00612039">
        <w:t>Enterprise Academic technology stac</w:t>
      </w:r>
      <w:r w:rsidR="0011318C" w:rsidRPr="00612039">
        <w:t>k,</w:t>
      </w:r>
      <w:r w:rsidRPr="00612039">
        <w:t xml:space="preserve"> including Canvas learning management system </w:t>
      </w:r>
    </w:p>
    <w:p w14:paraId="657D1215" w14:textId="29FFF019" w:rsidR="0022420D" w:rsidRPr="00612039" w:rsidRDefault="00BA7DB5" w:rsidP="0022420D">
      <w:pPr>
        <w:numPr>
          <w:ilvl w:val="1"/>
          <w:numId w:val="1"/>
        </w:numPr>
      </w:pPr>
      <w:proofErr w:type="spellStart"/>
      <w:r w:rsidRPr="00612039">
        <w:t>Microcredentials</w:t>
      </w:r>
      <w:proofErr w:type="spellEnd"/>
      <w:r w:rsidRPr="00612039">
        <w:t xml:space="preserve">/badging focused on student learning success </w:t>
      </w:r>
      <w:r w:rsidR="00276D40" w:rsidRPr="00612039">
        <w:t>and employee p</w:t>
      </w:r>
      <w:r w:rsidR="00C25BB4" w:rsidRPr="00612039">
        <w:t>rofessional development</w:t>
      </w:r>
    </w:p>
    <w:p w14:paraId="5825DD7A" w14:textId="77777777" w:rsidR="0022420D" w:rsidRPr="00612039" w:rsidRDefault="00BA7DB5" w:rsidP="0022420D">
      <w:pPr>
        <w:numPr>
          <w:ilvl w:val="1"/>
          <w:numId w:val="1"/>
        </w:numPr>
      </w:pPr>
      <w:r w:rsidRPr="00612039">
        <w:t xml:space="preserve">VR/XR technologies including 360 photography and two VR studios  </w:t>
      </w:r>
    </w:p>
    <w:p w14:paraId="36C94376" w14:textId="77777777" w:rsidR="0022420D" w:rsidRPr="00612039" w:rsidRDefault="00BA7DB5" w:rsidP="0022420D">
      <w:pPr>
        <w:numPr>
          <w:ilvl w:val="1"/>
          <w:numId w:val="1"/>
        </w:numPr>
      </w:pPr>
      <w:r w:rsidRPr="00612039">
        <w:t>Spatial Computing laboratory with data visualization wall</w:t>
      </w:r>
    </w:p>
    <w:p w14:paraId="66E78668" w14:textId="7C5E81E8" w:rsidR="0022420D" w:rsidRPr="00612039" w:rsidRDefault="00BA7DB5" w:rsidP="0022420D">
      <w:pPr>
        <w:numPr>
          <w:ilvl w:val="1"/>
          <w:numId w:val="1"/>
        </w:numPr>
      </w:pPr>
      <w:r w:rsidRPr="00612039">
        <w:t xml:space="preserve">Digital accessibility for students, faculty, and staff </w:t>
      </w:r>
    </w:p>
    <w:p w14:paraId="7828F16D" w14:textId="77777777" w:rsidR="0022420D" w:rsidRPr="00612039" w:rsidRDefault="00BA7DB5" w:rsidP="0022420D">
      <w:pPr>
        <w:numPr>
          <w:ilvl w:val="1"/>
          <w:numId w:val="1"/>
        </w:numPr>
      </w:pPr>
      <w:r w:rsidRPr="00612039">
        <w:t xml:space="preserve">Audio-visual classroom </w:t>
      </w:r>
      <w:r w:rsidR="007A6E53" w:rsidRPr="00612039">
        <w:t xml:space="preserve">and </w:t>
      </w:r>
      <w:proofErr w:type="gramStart"/>
      <w:r w:rsidR="007A6E53" w:rsidRPr="00612039">
        <w:t>event</w:t>
      </w:r>
      <w:proofErr w:type="gramEnd"/>
      <w:r w:rsidR="007A6E53" w:rsidRPr="00612039">
        <w:t xml:space="preserve"> space </w:t>
      </w:r>
      <w:r w:rsidRPr="00612039">
        <w:t>technologies</w:t>
      </w:r>
    </w:p>
    <w:p w14:paraId="77CA1612" w14:textId="048C90B1" w:rsidR="00405351" w:rsidRPr="00612039" w:rsidRDefault="00BA7DB5" w:rsidP="0022420D">
      <w:pPr>
        <w:numPr>
          <w:ilvl w:val="1"/>
          <w:numId w:val="1"/>
        </w:numPr>
      </w:pPr>
      <w:r w:rsidRPr="00612039">
        <w:t>Media engineering and media services, including a professional state-of-the art studio</w:t>
      </w:r>
    </w:p>
    <w:p w14:paraId="1F4B325B" w14:textId="5E8DB46E" w:rsidR="00A72D02" w:rsidRPr="00612039" w:rsidRDefault="00A72D02" w:rsidP="00A72D02">
      <w:pPr>
        <w:numPr>
          <w:ilvl w:val="0"/>
          <w:numId w:val="1"/>
        </w:numPr>
      </w:pPr>
      <w:r w:rsidRPr="00612039">
        <w:t>Spearhead university-wide AI literacy</w:t>
      </w:r>
      <w:r w:rsidR="001B5616" w:rsidRPr="00612039">
        <w:t xml:space="preserve"> and enablement</w:t>
      </w:r>
      <w:r w:rsidRPr="00612039">
        <w:t xml:space="preserve"> initiatives, dedicating </w:t>
      </w:r>
      <w:r w:rsidR="000E01FA" w:rsidRPr="00612039">
        <w:t>7</w:t>
      </w:r>
      <w:r w:rsidRPr="00612039">
        <w:t>0% of time to</w:t>
      </w:r>
      <w:r w:rsidR="001F4F6D" w:rsidRPr="00612039">
        <w:t xml:space="preserve"> </w:t>
      </w:r>
      <w:r w:rsidRPr="00612039">
        <w:t>fostering AI fluency among faculty, staff, and students</w:t>
      </w:r>
      <w:r w:rsidR="00A277D8" w:rsidRPr="00612039">
        <w:t xml:space="preserve"> – both as an individual </w:t>
      </w:r>
      <w:r w:rsidR="00E61B86" w:rsidRPr="00612039">
        <w:t xml:space="preserve">contributor to training programs and </w:t>
      </w:r>
      <w:r w:rsidR="000B0AC6" w:rsidRPr="00612039">
        <w:t xml:space="preserve">providing strategic leadership for upskilling </w:t>
      </w:r>
      <w:r w:rsidR="004A47CC" w:rsidRPr="00612039">
        <w:t>staff and faculty.</w:t>
      </w:r>
    </w:p>
    <w:p w14:paraId="41B28AB3" w14:textId="4B7D1E88" w:rsidR="00A72D02" w:rsidRPr="00612039" w:rsidRDefault="00C74FE1" w:rsidP="00A72D02">
      <w:pPr>
        <w:numPr>
          <w:ilvl w:val="0"/>
          <w:numId w:val="1"/>
        </w:numPr>
      </w:pPr>
      <w:r w:rsidRPr="00612039">
        <w:t>Lead</w:t>
      </w:r>
      <w:r w:rsidR="00FD19A7" w:rsidRPr="00612039">
        <w:t>ing the</w:t>
      </w:r>
      <w:r w:rsidRPr="00612039">
        <w:t xml:space="preserve"> AI Tool Exploration and Evaluation workgroup </w:t>
      </w:r>
      <w:r w:rsidR="00446476" w:rsidRPr="00612039">
        <w:t>as part of my work on the</w:t>
      </w:r>
      <w:r w:rsidR="002E5637" w:rsidRPr="00612039">
        <w:t xml:space="preserve"> </w:t>
      </w:r>
      <w:hyperlink r:id="rId7" w:history="1">
        <w:r w:rsidR="008B72D7" w:rsidRPr="00612039">
          <w:rPr>
            <w:rStyle w:val="Hyperlink"/>
          </w:rPr>
          <w:t xml:space="preserve">Institute for </w:t>
        </w:r>
        <w:r w:rsidR="002E5637" w:rsidRPr="00612039">
          <w:rPr>
            <w:rStyle w:val="Hyperlink"/>
          </w:rPr>
          <w:t xml:space="preserve">AI for the </w:t>
        </w:r>
        <w:r w:rsidR="00446476" w:rsidRPr="00612039">
          <w:rPr>
            <w:rStyle w:val="Hyperlink"/>
          </w:rPr>
          <w:t>Common Good</w:t>
        </w:r>
      </w:hyperlink>
      <w:r w:rsidR="00446476" w:rsidRPr="00612039">
        <w:t xml:space="preserve"> </w:t>
      </w:r>
      <w:hyperlink r:id="rId8" w:history="1">
        <w:r w:rsidR="00446476" w:rsidRPr="00612039">
          <w:rPr>
            <w:rStyle w:val="Hyperlink"/>
          </w:rPr>
          <w:t xml:space="preserve">Steering </w:t>
        </w:r>
        <w:r w:rsidR="00153EF4" w:rsidRPr="00612039">
          <w:rPr>
            <w:rStyle w:val="Hyperlink"/>
          </w:rPr>
          <w:t>Committee</w:t>
        </w:r>
      </w:hyperlink>
      <w:r w:rsidR="00153EF4" w:rsidRPr="00612039">
        <w:t>.</w:t>
      </w:r>
    </w:p>
    <w:p w14:paraId="797FC4F9" w14:textId="31355295" w:rsidR="00A72D02" w:rsidRPr="00612039" w:rsidRDefault="00C3433A" w:rsidP="00A72D02">
      <w:pPr>
        <w:numPr>
          <w:ilvl w:val="0"/>
          <w:numId w:val="1"/>
        </w:numPr>
      </w:pPr>
      <w:r w:rsidRPr="00612039">
        <w:t>Co-led the deployment of</w:t>
      </w:r>
      <w:r w:rsidR="00A72D02" w:rsidRPr="00612039">
        <w:t xml:space="preserve"> </w:t>
      </w:r>
      <w:hyperlink r:id="rId9" w:history="1">
        <w:proofErr w:type="spellStart"/>
        <w:r w:rsidR="00A72D02" w:rsidRPr="00612039">
          <w:rPr>
            <w:rStyle w:val="Hyperlink"/>
          </w:rPr>
          <w:t>TommieBot</w:t>
        </w:r>
        <w:proofErr w:type="spellEnd"/>
      </w:hyperlink>
      <w:r w:rsidR="00A72D02" w:rsidRPr="00612039">
        <w:t>, an innovative LLM-based chatbot outperforming off-the-shelf products, resulting in enhanced student and faculty engagement.</w:t>
      </w:r>
    </w:p>
    <w:p w14:paraId="35B47D64" w14:textId="5A2DD904" w:rsidR="00A72D02" w:rsidRPr="00612039" w:rsidRDefault="00204793" w:rsidP="004A47CC">
      <w:pPr>
        <w:numPr>
          <w:ilvl w:val="0"/>
          <w:numId w:val="1"/>
        </w:numPr>
      </w:pPr>
      <w:r>
        <w:t>Implement</w:t>
      </w:r>
      <w:r w:rsidR="009E6077">
        <w:t xml:space="preserve">ing </w:t>
      </w:r>
      <w:r w:rsidR="00A15E42" w:rsidRPr="00612039">
        <w:t>mul</w:t>
      </w:r>
      <w:r w:rsidR="00155702" w:rsidRPr="00612039">
        <w:t xml:space="preserve">tiple </w:t>
      </w:r>
      <w:r w:rsidR="00A72D02" w:rsidRPr="00612039">
        <w:t xml:space="preserve">AI pilots and </w:t>
      </w:r>
      <w:r w:rsidR="009E6077">
        <w:t>initiatives across</w:t>
      </w:r>
      <w:r w:rsidR="00374F94" w:rsidRPr="00612039">
        <w:t xml:space="preserve"> generative AI platforms </w:t>
      </w:r>
      <w:r w:rsidR="0079286D" w:rsidRPr="00612039">
        <w:t>(e</w:t>
      </w:r>
      <w:r w:rsidR="00190424" w:rsidRPr="00612039">
        <w:t xml:space="preserve">.g., </w:t>
      </w:r>
      <w:r w:rsidR="00EE2889" w:rsidRPr="00612039">
        <w:t>Copilot,</w:t>
      </w:r>
      <w:r w:rsidR="00190424" w:rsidRPr="00612039">
        <w:t xml:space="preserve"> ChatGPT Teams) and conducted </w:t>
      </w:r>
      <w:r w:rsidR="00A72D02" w:rsidRPr="00612039">
        <w:t>workflow analysis, fostering adoption of generative AI across functional teams</w:t>
      </w:r>
      <w:r w:rsidR="009E6077">
        <w:t xml:space="preserve"> and academic departments</w:t>
      </w:r>
      <w:r w:rsidR="0067753C">
        <w:t>.</w:t>
      </w:r>
      <w:r w:rsidR="009E6077">
        <w:t xml:space="preserve"> </w:t>
      </w:r>
    </w:p>
    <w:p w14:paraId="683B45C2" w14:textId="4B190F45" w:rsidR="00A72D02" w:rsidRPr="00612039" w:rsidRDefault="00E0279C" w:rsidP="00A72D02">
      <w:pPr>
        <w:numPr>
          <w:ilvl w:val="0"/>
          <w:numId w:val="1"/>
        </w:numPr>
      </w:pPr>
      <w:r w:rsidRPr="00612039">
        <w:t xml:space="preserve">Overseeing the </w:t>
      </w:r>
      <w:r w:rsidR="00E557C0" w:rsidRPr="00612039">
        <w:t>development and launch of</w:t>
      </w:r>
      <w:r w:rsidR="009A3FBA" w:rsidRPr="00612039">
        <w:t xml:space="preserve"> an </w:t>
      </w:r>
      <w:r w:rsidR="00A72D02" w:rsidRPr="00612039">
        <w:t xml:space="preserve">AI Badge Series enhancing AI literacy and </w:t>
      </w:r>
      <w:r w:rsidR="00E557C0" w:rsidRPr="00612039">
        <w:t>enablement</w:t>
      </w:r>
      <w:r w:rsidR="00A72D02" w:rsidRPr="00612039">
        <w:t xml:space="preserve"> across the </w:t>
      </w:r>
      <w:proofErr w:type="gramStart"/>
      <w:r w:rsidR="00967B20" w:rsidRPr="00612039">
        <w:t>institution</w:t>
      </w:r>
      <w:r w:rsidR="00967B20">
        <w:t>;</w:t>
      </w:r>
      <w:proofErr w:type="gramEnd"/>
      <w:r w:rsidR="00DE3F87" w:rsidRPr="00612039">
        <w:t xml:space="preserve"> co-developing and teaching AI credit courses.</w:t>
      </w:r>
    </w:p>
    <w:p w14:paraId="5F4BF829" w14:textId="154223F8" w:rsidR="004A47CC" w:rsidRPr="00612039" w:rsidRDefault="000C4199" w:rsidP="00A72D02">
      <w:pPr>
        <w:numPr>
          <w:ilvl w:val="0"/>
          <w:numId w:val="1"/>
        </w:numPr>
      </w:pPr>
      <w:r w:rsidRPr="00612039">
        <w:t>Developing and maintaining partnerships with internal and external stakeholders</w:t>
      </w:r>
      <w:r w:rsidR="00EF11A8" w:rsidRPr="00612039">
        <w:t>.</w:t>
      </w:r>
    </w:p>
    <w:p w14:paraId="0A1DD012" w14:textId="77777777" w:rsidR="001F4F6D" w:rsidRPr="00612039" w:rsidRDefault="001F4F6D" w:rsidP="00B02362">
      <w:pPr>
        <w:ind w:left="0" w:firstLine="0"/>
        <w:contextualSpacing/>
        <w:rPr>
          <w:b/>
          <w:bCs/>
        </w:rPr>
      </w:pPr>
    </w:p>
    <w:p w14:paraId="4A454B03" w14:textId="729CF2DC" w:rsidR="00A72D02" w:rsidRPr="00612039" w:rsidRDefault="00A72D02" w:rsidP="00B02362">
      <w:pPr>
        <w:ind w:left="0" w:firstLine="0"/>
        <w:contextualSpacing/>
        <w:rPr>
          <w:b/>
          <w:bCs/>
        </w:rPr>
      </w:pPr>
      <w:r w:rsidRPr="00612039">
        <w:rPr>
          <w:b/>
          <w:bCs/>
        </w:rPr>
        <w:lastRenderedPageBreak/>
        <w:t>Provost and Vice President of Academic and Student Affairs</w:t>
      </w:r>
    </w:p>
    <w:p w14:paraId="335596DB" w14:textId="77777777" w:rsidR="00EA2D81" w:rsidRPr="00612039" w:rsidRDefault="00A72D02" w:rsidP="00EA2D81">
      <w:pPr>
        <w:contextualSpacing/>
        <w:rPr>
          <w:i/>
          <w:iCs/>
        </w:rPr>
      </w:pPr>
      <w:r w:rsidRPr="00612039">
        <w:rPr>
          <w:b/>
          <w:bCs/>
        </w:rPr>
        <w:t>Finger Lakes Community College</w:t>
      </w:r>
      <w:r w:rsidRPr="00612039">
        <w:t>, Canandaigua, NY</w:t>
      </w:r>
      <w:r w:rsidRPr="00612039">
        <w:br/>
      </w:r>
      <w:r w:rsidRPr="00612039">
        <w:rPr>
          <w:i/>
          <w:iCs/>
        </w:rPr>
        <w:t>August 2018 - April 2022</w:t>
      </w:r>
    </w:p>
    <w:p w14:paraId="2382860C" w14:textId="50E2C504" w:rsidR="00727E69" w:rsidRPr="00612039" w:rsidRDefault="00A72D02" w:rsidP="00EA2D81">
      <w:pPr>
        <w:pStyle w:val="ListParagraph"/>
        <w:numPr>
          <w:ilvl w:val="0"/>
          <w:numId w:val="10"/>
        </w:numPr>
      </w:pPr>
      <w:r w:rsidRPr="00612039">
        <w:t>Led Academic and Student Affairs division, managing 80% of the college's employees with a $22.5 million annual budget</w:t>
      </w:r>
      <w:r w:rsidR="00727E69" w:rsidRPr="00612039">
        <w:t xml:space="preserve">; </w:t>
      </w:r>
      <w:r w:rsidR="004C0CF9" w:rsidRPr="00612039">
        <w:t>Managed planning and budgeting processes; monitored progress on institutional objectives</w:t>
      </w:r>
      <w:r w:rsidR="0067753C">
        <w:t>.</w:t>
      </w:r>
    </w:p>
    <w:p w14:paraId="438EA96E" w14:textId="77777777" w:rsidR="00727E69" w:rsidRPr="00612039" w:rsidRDefault="009C4899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Oversaw workforce training programs and built pathways to credit programs; developed regional partnerships.</w:t>
      </w:r>
    </w:p>
    <w:p w14:paraId="5F94CCE6" w14:textId="0A2B8B60" w:rsidR="00727E69" w:rsidRPr="00612039" w:rsidRDefault="008A68AF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Directed evaluation of academic programs to align with community needs; established strategic partnerships.</w:t>
      </w:r>
    </w:p>
    <w:p w14:paraId="04C3DC31" w14:textId="77777777" w:rsidR="00727E69" w:rsidRPr="00612039" w:rsidRDefault="001E5828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 xml:space="preserve">Championed enrollment strategies, retention planning, and adoption of innovative learning technologies; </w:t>
      </w:r>
      <w:r w:rsidR="00A72D02" w:rsidRPr="00612039">
        <w:rPr>
          <w:rFonts w:asciiTheme="minorHAnsi" w:hAnsiTheme="minorHAnsi"/>
          <w:sz w:val="22"/>
          <w:szCs w:val="22"/>
        </w:rPr>
        <w:t>Increased student retention rates by 2.25% through data-driven initiatives and improved student engagement strategies.</w:t>
      </w:r>
    </w:p>
    <w:p w14:paraId="40E3DEDB" w14:textId="77777777" w:rsidR="00727E69" w:rsidRPr="00612039" w:rsidRDefault="00A72D02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Implemented Flexible Course Delivery (</w:t>
      </w:r>
      <w:proofErr w:type="spellStart"/>
      <w:r w:rsidRPr="00612039">
        <w:rPr>
          <w:rFonts w:asciiTheme="minorHAnsi" w:hAnsiTheme="minorHAnsi"/>
          <w:sz w:val="22"/>
          <w:szCs w:val="22"/>
        </w:rPr>
        <w:t>HyFlex</w:t>
      </w:r>
      <w:proofErr w:type="spellEnd"/>
      <w:r w:rsidRPr="00612039">
        <w:rPr>
          <w:rFonts w:asciiTheme="minorHAnsi" w:hAnsiTheme="minorHAnsi"/>
          <w:sz w:val="22"/>
          <w:szCs w:val="22"/>
        </w:rPr>
        <w:t>) model, scaling from two programs to institution-wide adoption, enhancing student accessibility and flexibility.</w:t>
      </w:r>
    </w:p>
    <w:p w14:paraId="6B426AC0" w14:textId="77777777" w:rsidR="00727E69" w:rsidRPr="00612039" w:rsidRDefault="00A72D02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Developed Strategic Course Scheduling process, resulting in $250,000 annual savings and improved course fill rates.</w:t>
      </w:r>
    </w:p>
    <w:p w14:paraId="07BC2C27" w14:textId="77777777" w:rsidR="00727E69" w:rsidRPr="00612039" w:rsidRDefault="00FE640E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Ensured compliance with accreditation standards; served as SUNY and agency liaison; contributed to labor negotiations</w:t>
      </w:r>
      <w:r w:rsidR="002C1489" w:rsidRPr="00612039">
        <w:rPr>
          <w:rFonts w:asciiTheme="minorHAnsi" w:hAnsiTheme="minorHAnsi"/>
          <w:sz w:val="22"/>
          <w:szCs w:val="22"/>
        </w:rPr>
        <w:t>.</w:t>
      </w:r>
    </w:p>
    <w:p w14:paraId="4333FE05" w14:textId="15876F0E" w:rsidR="00FE640E" w:rsidRPr="00612039" w:rsidRDefault="00FE640E" w:rsidP="009D2F61">
      <w:pPr>
        <w:pStyle w:val="NormalWeb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612039">
        <w:rPr>
          <w:rFonts w:asciiTheme="minorHAnsi" w:hAnsiTheme="minorHAnsi"/>
          <w:sz w:val="22"/>
          <w:szCs w:val="22"/>
        </w:rPr>
        <w:t>Promoted an inclusive campus environment emphasizing diversity, respect, and understanding.</w:t>
      </w:r>
      <w:r w:rsidR="00C72B06" w:rsidRPr="00612039">
        <w:rPr>
          <w:rFonts w:asciiTheme="minorHAnsi" w:hAnsiTheme="minorHAnsi"/>
          <w:sz w:val="22"/>
          <w:szCs w:val="22"/>
        </w:rPr>
        <w:t xml:space="preserve"> Chief DEI Officer was a direct report</w:t>
      </w:r>
      <w:r w:rsidR="008A68AF" w:rsidRPr="00612039">
        <w:rPr>
          <w:rFonts w:asciiTheme="minorHAnsi" w:hAnsiTheme="minorHAnsi"/>
          <w:sz w:val="22"/>
          <w:szCs w:val="22"/>
        </w:rPr>
        <w:t>.</w:t>
      </w:r>
    </w:p>
    <w:p w14:paraId="65A27422" w14:textId="77777777" w:rsidR="002205A0" w:rsidRPr="00612039" w:rsidRDefault="002205A0" w:rsidP="002205A0">
      <w:pPr>
        <w:ind w:left="0" w:firstLine="0"/>
        <w:contextualSpacing/>
        <w:rPr>
          <w:b/>
          <w:bCs/>
        </w:rPr>
      </w:pPr>
    </w:p>
    <w:p w14:paraId="3E34FE95" w14:textId="3E693852" w:rsidR="00A72D02" w:rsidRPr="00612039" w:rsidRDefault="00A72D02" w:rsidP="002205A0">
      <w:pPr>
        <w:ind w:left="0" w:firstLine="0"/>
        <w:contextualSpacing/>
        <w:rPr>
          <w:b/>
          <w:bCs/>
        </w:rPr>
      </w:pPr>
      <w:r w:rsidRPr="00612039">
        <w:rPr>
          <w:b/>
          <w:bCs/>
        </w:rPr>
        <w:t>Deputy Provost / Senior Associate Vice Chancellor - Educational Quality</w:t>
      </w:r>
    </w:p>
    <w:p w14:paraId="12177CE3" w14:textId="32100848" w:rsidR="00A72D02" w:rsidRPr="00612039" w:rsidRDefault="00A72D02" w:rsidP="002205A0">
      <w:pPr>
        <w:contextualSpacing/>
      </w:pPr>
      <w:r w:rsidRPr="00612039">
        <w:rPr>
          <w:b/>
          <w:bCs/>
        </w:rPr>
        <w:t>City Colleges of Chicago - District Office</w:t>
      </w:r>
      <w:r w:rsidRPr="00612039">
        <w:t>, Chicago, IL</w:t>
      </w:r>
      <w:r w:rsidRPr="00612039">
        <w:br/>
      </w:r>
      <w:r w:rsidRPr="00612039">
        <w:rPr>
          <w:i/>
          <w:iCs/>
        </w:rPr>
        <w:t>November 201</w:t>
      </w:r>
      <w:r w:rsidR="00E063F2">
        <w:rPr>
          <w:i/>
          <w:iCs/>
        </w:rPr>
        <w:t>4</w:t>
      </w:r>
      <w:r w:rsidRPr="00612039">
        <w:rPr>
          <w:i/>
          <w:iCs/>
        </w:rPr>
        <w:t xml:space="preserve"> - July 2018</w:t>
      </w:r>
    </w:p>
    <w:p w14:paraId="70CD4FE2" w14:textId="77777777" w:rsidR="00180722" w:rsidRPr="00612039" w:rsidRDefault="00A72D02" w:rsidP="00180722">
      <w:pPr>
        <w:pStyle w:val="ListParagraph"/>
        <w:numPr>
          <w:ilvl w:val="0"/>
          <w:numId w:val="12"/>
        </w:numPr>
      </w:pPr>
      <w:r w:rsidRPr="00612039">
        <w:t>Oversaw academic quality across seven colleges serving 90,000 students, ensuring consistency and excellence in educational delivery.</w:t>
      </w:r>
    </w:p>
    <w:p w14:paraId="0837EB07" w14:textId="4765C0E4" w:rsidR="00BA17CA" w:rsidRPr="00612039" w:rsidRDefault="00BA17CA" w:rsidP="00180722">
      <w:pPr>
        <w:pStyle w:val="ListParagraph"/>
        <w:numPr>
          <w:ilvl w:val="0"/>
          <w:numId w:val="12"/>
        </w:numPr>
      </w:pPr>
      <w:r w:rsidRPr="00B34E61">
        <w:t>Managed academic operations budget and contract negotiations for the Academic Affairs Business Office, overseeing approximately $1.8M in resources.</w:t>
      </w:r>
    </w:p>
    <w:p w14:paraId="36730F4F" w14:textId="22D56D42" w:rsidR="00180722" w:rsidRPr="00612039" w:rsidRDefault="00180722" w:rsidP="00180722">
      <w:pPr>
        <w:pStyle w:val="ListParagraph"/>
        <w:numPr>
          <w:ilvl w:val="0"/>
          <w:numId w:val="12"/>
        </w:numPr>
      </w:pPr>
      <w:r w:rsidRPr="00612039">
        <w:t>Managed district-wide academic processes for faculty, including tenure, sabbaticals, promotions, rank advancements, and credential audits.</w:t>
      </w:r>
    </w:p>
    <w:p w14:paraId="3AC2C85A" w14:textId="77777777" w:rsidR="00180722" w:rsidRPr="00612039" w:rsidRDefault="00180722" w:rsidP="00180722">
      <w:pPr>
        <w:numPr>
          <w:ilvl w:val="0"/>
          <w:numId w:val="12"/>
        </w:numPr>
      </w:pPr>
      <w:r w:rsidRPr="00612039">
        <w:t>Developed and implemented Tenure Assistance Program (TAP) to improve faculty development and evaluation processes.</w:t>
      </w:r>
    </w:p>
    <w:p w14:paraId="42F7E2C0" w14:textId="1AADDCE8" w:rsidR="00180722" w:rsidRPr="00612039" w:rsidRDefault="00180722" w:rsidP="00180722">
      <w:pPr>
        <w:pStyle w:val="ListParagraph"/>
        <w:numPr>
          <w:ilvl w:val="0"/>
          <w:numId w:val="12"/>
        </w:numPr>
      </w:pPr>
      <w:r w:rsidRPr="00B34E61">
        <w:t xml:space="preserve">Directed district strategies to increase use of tutoring centers, faculty engagement with early alert </w:t>
      </w:r>
      <w:proofErr w:type="gramStart"/>
      <w:r w:rsidRPr="00B34E61">
        <w:t>systems  and</w:t>
      </w:r>
      <w:proofErr w:type="gramEnd"/>
      <w:r w:rsidRPr="00B34E61">
        <w:t xml:space="preserve"> delivery of the first-year experience course.</w:t>
      </w:r>
    </w:p>
    <w:p w14:paraId="43B54831" w14:textId="7DB724D4" w:rsidR="00180722" w:rsidRPr="00612039" w:rsidRDefault="00180722" w:rsidP="00180722">
      <w:pPr>
        <w:pStyle w:val="ListParagraph"/>
        <w:numPr>
          <w:ilvl w:val="0"/>
          <w:numId w:val="12"/>
        </w:numPr>
      </w:pPr>
      <w:r w:rsidRPr="00612039">
        <w:t>Led institutional reaccreditation efforts, including college preparation strategies, mock site visits, and report reviews; supported specialized program accreditations and compliance with state and federal requirements.</w:t>
      </w:r>
    </w:p>
    <w:p w14:paraId="526615AB" w14:textId="7E74F08E" w:rsidR="00180722" w:rsidRPr="00612039" w:rsidRDefault="00180722" w:rsidP="00180722">
      <w:pPr>
        <w:pStyle w:val="ListParagraph"/>
        <w:numPr>
          <w:ilvl w:val="0"/>
          <w:numId w:val="12"/>
        </w:numPr>
      </w:pPr>
      <w:r w:rsidRPr="00612039">
        <w:t>Oversaw growth of dual credit and enrollment programs, aligning with mayoral education initiatives and Chicago Public Schools partnerships; ensured regulatory compliance.</w:t>
      </w:r>
    </w:p>
    <w:p w14:paraId="1B8B3E8B" w14:textId="77777777" w:rsidR="002675D4" w:rsidRPr="00612039" w:rsidRDefault="002675D4" w:rsidP="002675D4">
      <w:pPr>
        <w:pStyle w:val="ListParagraph"/>
        <w:numPr>
          <w:ilvl w:val="0"/>
          <w:numId w:val="12"/>
        </w:numPr>
      </w:pPr>
      <w:r w:rsidRPr="00612039">
        <w:t>Directed creation and execution of transfer credit policies, articulation agreements with universities, and recognition of high school programs such as IB and AP.</w:t>
      </w:r>
    </w:p>
    <w:p w14:paraId="4A6BFE01" w14:textId="77777777" w:rsidR="002675D4" w:rsidRPr="00612039" w:rsidRDefault="002675D4" w:rsidP="002675D4">
      <w:pPr>
        <w:pStyle w:val="ListParagraph"/>
        <w:numPr>
          <w:ilvl w:val="0"/>
          <w:numId w:val="12"/>
        </w:numPr>
      </w:pPr>
      <w:r w:rsidRPr="00612039">
        <w:t>Served as administrative liaison to full- and part-time faculty unions and Faculty Council.</w:t>
      </w:r>
    </w:p>
    <w:p w14:paraId="30A53043" w14:textId="77777777" w:rsidR="00612039" w:rsidRDefault="00612039" w:rsidP="00A72D02">
      <w:pPr>
        <w:rPr>
          <w:b/>
          <w:bCs/>
        </w:rPr>
      </w:pPr>
    </w:p>
    <w:p w14:paraId="48586B56" w14:textId="2EE8B645" w:rsidR="00A72D02" w:rsidRPr="00612039" w:rsidRDefault="00A72D02" w:rsidP="00A72D02">
      <w:pPr>
        <w:rPr>
          <w:b/>
          <w:bCs/>
        </w:rPr>
      </w:pPr>
      <w:r w:rsidRPr="00612039">
        <w:rPr>
          <w:b/>
          <w:bCs/>
        </w:rPr>
        <w:lastRenderedPageBreak/>
        <w:t>Education</w:t>
      </w:r>
    </w:p>
    <w:p w14:paraId="031A97BD" w14:textId="77777777" w:rsidR="00A72D02" w:rsidRPr="00612039" w:rsidRDefault="00A72D02" w:rsidP="00A72D02">
      <w:pPr>
        <w:numPr>
          <w:ilvl w:val="0"/>
          <w:numId w:val="4"/>
        </w:numPr>
      </w:pPr>
      <w:r w:rsidRPr="00612039">
        <w:t xml:space="preserve">Doctor of Philosophy (Ph.D.), Curriculum and Instruction: Science Education, </w:t>
      </w:r>
      <w:r w:rsidRPr="00612039">
        <w:rPr>
          <w:b/>
          <w:bCs/>
        </w:rPr>
        <w:t>University of Minnesota</w:t>
      </w:r>
      <w:r w:rsidRPr="00612039">
        <w:t>, Minneapolis, MN</w:t>
      </w:r>
    </w:p>
    <w:p w14:paraId="2E3BEACE" w14:textId="77777777" w:rsidR="00A72D02" w:rsidRPr="00612039" w:rsidRDefault="00A72D02" w:rsidP="00A72D02">
      <w:pPr>
        <w:numPr>
          <w:ilvl w:val="0"/>
          <w:numId w:val="4"/>
        </w:numPr>
      </w:pPr>
      <w:r w:rsidRPr="00612039">
        <w:t xml:space="preserve">Master of Science (M.S.), Biology, </w:t>
      </w:r>
      <w:r w:rsidRPr="00612039">
        <w:rPr>
          <w:b/>
          <w:bCs/>
        </w:rPr>
        <w:t>University of Alabama</w:t>
      </w:r>
      <w:r w:rsidRPr="00612039">
        <w:t>, Tuscaloosa, AL</w:t>
      </w:r>
    </w:p>
    <w:p w14:paraId="4BAB9CB5" w14:textId="77777777" w:rsidR="00A72D02" w:rsidRPr="00612039" w:rsidRDefault="00A72D02" w:rsidP="00A72D02">
      <w:pPr>
        <w:numPr>
          <w:ilvl w:val="0"/>
          <w:numId w:val="4"/>
        </w:numPr>
      </w:pPr>
      <w:r w:rsidRPr="00612039">
        <w:t xml:space="preserve">Bachelor of Science (B.S.), Environmental Science, Minor: Business Administration, </w:t>
      </w:r>
      <w:r w:rsidRPr="00612039">
        <w:rPr>
          <w:b/>
          <w:bCs/>
        </w:rPr>
        <w:t>Drexel University</w:t>
      </w:r>
      <w:r w:rsidRPr="00612039">
        <w:t>, Philadelphia, PA</w:t>
      </w:r>
    </w:p>
    <w:p w14:paraId="11A79B42" w14:textId="77777777" w:rsidR="00A72D02" w:rsidRPr="00612039" w:rsidRDefault="00A72D02" w:rsidP="00A72D02">
      <w:pPr>
        <w:rPr>
          <w:b/>
          <w:bCs/>
        </w:rPr>
      </w:pPr>
      <w:r w:rsidRPr="00612039">
        <w:rPr>
          <w:b/>
          <w:bCs/>
        </w:rPr>
        <w:t>Key Skills &amp; Qualifications</w:t>
      </w:r>
    </w:p>
    <w:p w14:paraId="65FBDBBC" w14:textId="518CF19B" w:rsidR="00A72D02" w:rsidRDefault="00953F3B" w:rsidP="00A72D02">
      <w:pPr>
        <w:numPr>
          <w:ilvl w:val="0"/>
          <w:numId w:val="5"/>
        </w:numPr>
      </w:pPr>
      <w:r>
        <w:t>AI</w:t>
      </w:r>
      <w:r w:rsidR="00EF749B">
        <w:t xml:space="preserve"> </w:t>
      </w:r>
      <w:r w:rsidR="00A72D02" w:rsidRPr="00612039">
        <w:t>Strategy</w:t>
      </w:r>
      <w:r w:rsidR="00DC6859">
        <w:t xml:space="preserve">, </w:t>
      </w:r>
      <w:r w:rsidR="00A72D02" w:rsidRPr="00612039">
        <w:t>Implementatio</w:t>
      </w:r>
      <w:r w:rsidR="00DC6859">
        <w:t xml:space="preserve">n, Policy, and Ethics </w:t>
      </w:r>
    </w:p>
    <w:p w14:paraId="09C2E3BB" w14:textId="1D3FF007" w:rsidR="00AD302F" w:rsidRPr="00612039" w:rsidRDefault="00AD302F" w:rsidP="00AD302F">
      <w:pPr>
        <w:numPr>
          <w:ilvl w:val="0"/>
          <w:numId w:val="5"/>
        </w:numPr>
      </w:pPr>
      <w:r w:rsidRPr="00612039">
        <w:t>Generative AI Adoption</w:t>
      </w:r>
      <w:r w:rsidR="00DC6859">
        <w:t xml:space="preserve"> and </w:t>
      </w:r>
      <w:r w:rsidRPr="00612039">
        <w:t>Training</w:t>
      </w:r>
    </w:p>
    <w:p w14:paraId="0A29B44F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Educational Technology Leadership</w:t>
      </w:r>
    </w:p>
    <w:p w14:paraId="2A1E8EDF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Data-Driven Decision Making</w:t>
      </w:r>
    </w:p>
    <w:p w14:paraId="6A88FEA5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Faculty &amp; Staff Development</w:t>
      </w:r>
    </w:p>
    <w:p w14:paraId="249DDD61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Curriculum Design &amp; Assessment</w:t>
      </w:r>
    </w:p>
    <w:p w14:paraId="5742991F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Student and Customer Relationship Management</w:t>
      </w:r>
    </w:p>
    <w:p w14:paraId="30F90DA8" w14:textId="77777777" w:rsidR="00A72D02" w:rsidRPr="00612039" w:rsidRDefault="00A72D02" w:rsidP="00A72D02">
      <w:pPr>
        <w:numPr>
          <w:ilvl w:val="0"/>
          <w:numId w:val="5"/>
        </w:numPr>
      </w:pPr>
      <w:r w:rsidRPr="00612039">
        <w:t>Stakeholder Collaboration &amp; Partnership Development</w:t>
      </w:r>
    </w:p>
    <w:p w14:paraId="2A708165" w14:textId="3CA773C2" w:rsidR="006C5066" w:rsidRPr="00612039" w:rsidRDefault="00391D75" w:rsidP="008C5D79">
      <w:pPr>
        <w:rPr>
          <w:b/>
          <w:bCs/>
        </w:rPr>
      </w:pPr>
      <w:r>
        <w:rPr>
          <w:b/>
          <w:bCs/>
        </w:rPr>
        <w:t xml:space="preserve">Recent </w:t>
      </w:r>
      <w:r w:rsidR="00A72D02" w:rsidRPr="00612039">
        <w:rPr>
          <w:b/>
          <w:bCs/>
        </w:rPr>
        <w:t>Notable Projects</w:t>
      </w:r>
      <w:r w:rsidR="006C5066" w:rsidRPr="00612039">
        <w:rPr>
          <w:b/>
          <w:bCs/>
        </w:rPr>
        <w:t xml:space="preserve">, </w:t>
      </w:r>
      <w:r w:rsidR="000C692D" w:rsidRPr="00612039">
        <w:rPr>
          <w:b/>
          <w:bCs/>
        </w:rPr>
        <w:t>Grants</w:t>
      </w:r>
      <w:r w:rsidR="006C5066" w:rsidRPr="00612039">
        <w:rPr>
          <w:b/>
          <w:bCs/>
        </w:rPr>
        <w:t xml:space="preserve">, &amp; Consulting </w:t>
      </w:r>
    </w:p>
    <w:p w14:paraId="5F23CDC7" w14:textId="77777777" w:rsidR="00D50485" w:rsidRDefault="00697C31" w:rsidP="00D50485">
      <w:pPr>
        <w:numPr>
          <w:ilvl w:val="0"/>
          <w:numId w:val="6"/>
        </w:numPr>
      </w:pPr>
      <w:r w:rsidRPr="00612039">
        <w:rPr>
          <w:b/>
          <w:bCs/>
        </w:rPr>
        <w:t>AI Literacy and Enablement</w:t>
      </w:r>
      <w:r w:rsidRPr="00612039">
        <w:t xml:space="preserve">: </w:t>
      </w:r>
      <w:r w:rsidR="009637C7" w:rsidRPr="00612039">
        <w:t xml:space="preserve">Designed and implemented </w:t>
      </w:r>
      <w:r w:rsidR="00076028" w:rsidRPr="00612039">
        <w:t>a comprehensive</w:t>
      </w:r>
      <w:r w:rsidR="003B6683" w:rsidRPr="00612039">
        <w:t>, ongoing</w:t>
      </w:r>
      <w:r w:rsidRPr="00612039">
        <w:t xml:space="preserve"> </w:t>
      </w:r>
      <w:r w:rsidR="009637C7" w:rsidRPr="00612039">
        <w:t xml:space="preserve">set of </w:t>
      </w:r>
      <w:r w:rsidR="001B4BCF" w:rsidRPr="00612039">
        <w:t>training</w:t>
      </w:r>
      <w:r w:rsidR="009637C7" w:rsidRPr="00612039">
        <w:t xml:space="preserve"> and </w:t>
      </w:r>
      <w:r w:rsidR="00076028" w:rsidRPr="00612039">
        <w:t xml:space="preserve">supports </w:t>
      </w:r>
      <w:r w:rsidRPr="00612039">
        <w:t>including</w:t>
      </w:r>
      <w:r w:rsidR="001B4BCF" w:rsidRPr="00612039">
        <w:t xml:space="preserve"> </w:t>
      </w:r>
      <w:r w:rsidRPr="00612039">
        <w:t>hands-on workshops</w:t>
      </w:r>
      <w:r w:rsidR="001B4BCF" w:rsidRPr="00612039">
        <w:t xml:space="preserve">, </w:t>
      </w:r>
      <w:r w:rsidRPr="00612039">
        <w:t>AI badge series, and intranet resources</w:t>
      </w:r>
      <w:r w:rsidR="001B4BCF" w:rsidRPr="00612039">
        <w:t xml:space="preserve"> for faculty, staff, and students.</w:t>
      </w:r>
    </w:p>
    <w:p w14:paraId="5AD8E0EE" w14:textId="19CCC164" w:rsidR="00D50485" w:rsidRPr="00612039" w:rsidRDefault="00697C31" w:rsidP="00D50485">
      <w:pPr>
        <w:numPr>
          <w:ilvl w:val="0"/>
          <w:numId w:val="6"/>
        </w:numPr>
      </w:pPr>
      <w:r w:rsidRPr="00D50485">
        <w:rPr>
          <w:b/>
          <w:bCs/>
        </w:rPr>
        <w:t xml:space="preserve">AI </w:t>
      </w:r>
      <w:r w:rsidR="00AB60A6" w:rsidRPr="00D50485">
        <w:rPr>
          <w:b/>
          <w:bCs/>
        </w:rPr>
        <w:t>Needs Assessment</w:t>
      </w:r>
      <w:r w:rsidR="00CE55B8" w:rsidRPr="00D50485">
        <w:rPr>
          <w:b/>
          <w:bCs/>
        </w:rPr>
        <w:t>s and Pilots</w:t>
      </w:r>
      <w:r w:rsidRPr="00612039">
        <w:t xml:space="preserve">: </w:t>
      </w:r>
      <w:r w:rsidR="001E5D4B">
        <w:t xml:space="preserve">Co-designed and </w:t>
      </w:r>
      <w:r w:rsidR="004F1122">
        <w:t>administer AI technology surveys targeting faculty, staff, and students</w:t>
      </w:r>
      <w:r w:rsidR="006D4236">
        <w:t xml:space="preserve"> along with analyzing feedback across multiple AI pilots </w:t>
      </w:r>
      <w:r w:rsidR="00BC7E64">
        <w:t xml:space="preserve">(Copilot, ChatGPT Teams, </w:t>
      </w:r>
      <w:proofErr w:type="spellStart"/>
      <w:r w:rsidR="00BC7E64">
        <w:t>Bood</w:t>
      </w:r>
      <w:r w:rsidR="00241CED">
        <w:t>leBox</w:t>
      </w:r>
      <w:proofErr w:type="spellEnd"/>
      <w:r w:rsidR="00241CED">
        <w:t xml:space="preserve">) </w:t>
      </w:r>
      <w:r w:rsidR="006D4236">
        <w:t>and</w:t>
      </w:r>
      <w:r w:rsidR="00015161">
        <w:t xml:space="preserve"> initiat</w:t>
      </w:r>
      <w:r w:rsidR="00D50485">
        <w:t xml:space="preserve">ives </w:t>
      </w:r>
      <w:r w:rsidR="006D4236">
        <w:t xml:space="preserve">to </w:t>
      </w:r>
      <w:r w:rsidRPr="00612039">
        <w:t xml:space="preserve">understand how faculty and staff can improve and transform workflows </w:t>
      </w:r>
      <w:r w:rsidR="00D50485" w:rsidRPr="00612039">
        <w:t>using</w:t>
      </w:r>
      <w:r w:rsidRPr="00612039">
        <w:t xml:space="preserve"> AI tools. </w:t>
      </w:r>
      <w:hyperlink r:id="rId10" w:history="1">
        <w:r w:rsidR="00D50485" w:rsidRPr="00D57F19">
          <w:rPr>
            <w:rStyle w:val="Hyperlink"/>
            <w:b/>
            <w:bCs/>
          </w:rPr>
          <w:t>Institute for AI for the Common Good</w:t>
        </w:r>
      </w:hyperlink>
      <w:r w:rsidR="00D50485" w:rsidRPr="00D57F19">
        <w:rPr>
          <w:b/>
          <w:bCs/>
        </w:rPr>
        <w:t xml:space="preserve"> </w:t>
      </w:r>
      <w:hyperlink r:id="rId11" w:history="1">
        <w:r w:rsidR="00D50485" w:rsidRPr="00D57F19">
          <w:rPr>
            <w:rStyle w:val="Hyperlink"/>
            <w:b/>
            <w:bCs/>
          </w:rPr>
          <w:t>Steering Committee</w:t>
        </w:r>
      </w:hyperlink>
      <w:r w:rsidR="00D50485" w:rsidRPr="00D57F19">
        <w:rPr>
          <w:b/>
          <w:bCs/>
        </w:rPr>
        <w:t>.</w:t>
      </w:r>
    </w:p>
    <w:p w14:paraId="4726E51A" w14:textId="77777777" w:rsidR="00D773D7" w:rsidRDefault="00A72D02" w:rsidP="00D773D7">
      <w:pPr>
        <w:numPr>
          <w:ilvl w:val="0"/>
          <w:numId w:val="6"/>
        </w:numPr>
      </w:pPr>
      <w:hyperlink r:id="rId12" w:history="1">
        <w:proofErr w:type="spellStart"/>
        <w:r w:rsidRPr="00D50485">
          <w:rPr>
            <w:rStyle w:val="Hyperlink"/>
            <w:b/>
            <w:bCs/>
          </w:rPr>
          <w:t>TommieBot</w:t>
        </w:r>
        <w:proofErr w:type="spellEnd"/>
      </w:hyperlink>
      <w:r w:rsidRPr="00612039">
        <w:t xml:space="preserve">: </w:t>
      </w:r>
      <w:r w:rsidR="00BF5898" w:rsidRPr="00612039">
        <w:t>Co-l</w:t>
      </w:r>
      <w:r w:rsidRPr="00612039">
        <w:t>ed development of an LLM-based chatbot outperforming off-the-shelf products, with provisionary IP patent approval based on novel RAG approach.</w:t>
      </w:r>
    </w:p>
    <w:p w14:paraId="0565E508" w14:textId="51E21653" w:rsidR="00391D75" w:rsidRDefault="00D773D7" w:rsidP="00D773D7">
      <w:pPr>
        <w:numPr>
          <w:ilvl w:val="0"/>
          <w:numId w:val="6"/>
        </w:numPr>
      </w:pPr>
      <w:r w:rsidRPr="00D773D7">
        <w:t xml:space="preserve">Principal Investigator, </w:t>
      </w:r>
      <w:r w:rsidRPr="00391D75">
        <w:rPr>
          <w:b/>
          <w:bCs/>
        </w:rPr>
        <w:t>Steelcase Learning Innovation Grant</w:t>
      </w:r>
      <w:r w:rsidRPr="00D773D7">
        <w:t xml:space="preserve"> ($132,000, December 2024) – Established VR lab to advance teaching, learning, and research at University of St. Thomas</w:t>
      </w:r>
      <w:r w:rsidR="00391D75">
        <w:t>.</w:t>
      </w:r>
    </w:p>
    <w:p w14:paraId="452B71AA" w14:textId="557505A1" w:rsidR="00E63C94" w:rsidRPr="00612039" w:rsidRDefault="00E63C94" w:rsidP="00D773D7">
      <w:pPr>
        <w:numPr>
          <w:ilvl w:val="0"/>
          <w:numId w:val="6"/>
        </w:numPr>
      </w:pPr>
      <w:r w:rsidRPr="00612039">
        <w:t xml:space="preserve">Panel Reviewer, </w:t>
      </w:r>
      <w:r w:rsidRPr="00D773D7">
        <w:rPr>
          <w:b/>
          <w:bCs/>
        </w:rPr>
        <w:t>NSF Experiential Learning for Emerging and Novel Technologies</w:t>
      </w:r>
      <w:r w:rsidRPr="00612039">
        <w:t xml:space="preserve"> (</w:t>
      </w:r>
      <w:proofErr w:type="spellStart"/>
      <w:r w:rsidRPr="00612039">
        <w:t>ExLENT</w:t>
      </w:r>
      <w:proofErr w:type="spellEnd"/>
      <w:r w:rsidRPr="00612039">
        <w:t>) Program, April 2025 and November 2023.</w:t>
      </w:r>
    </w:p>
    <w:p w14:paraId="4929C2D5" w14:textId="6EFA9BDB" w:rsidR="000C692D" w:rsidRPr="00612039" w:rsidRDefault="00961F79" w:rsidP="00940FA5">
      <w:pPr>
        <w:pStyle w:val="ListParagraph"/>
        <w:numPr>
          <w:ilvl w:val="0"/>
          <w:numId w:val="6"/>
        </w:numPr>
      </w:pPr>
      <w:r w:rsidRPr="00612039">
        <w:t>C</w:t>
      </w:r>
      <w:r w:rsidR="0028062A" w:rsidRPr="00612039">
        <w:t xml:space="preserve">onference </w:t>
      </w:r>
      <w:r w:rsidRPr="00612039">
        <w:t>P</w:t>
      </w:r>
      <w:r w:rsidR="0028062A" w:rsidRPr="00612039">
        <w:t>roposal</w:t>
      </w:r>
      <w:r w:rsidRPr="00612039">
        <w:t xml:space="preserve"> Reviewer</w:t>
      </w:r>
      <w:r w:rsidR="0028062A" w:rsidRPr="00612039">
        <w:t xml:space="preserve"> for the </w:t>
      </w:r>
      <w:r w:rsidR="0028062A" w:rsidRPr="00612039">
        <w:rPr>
          <w:b/>
          <w:bCs/>
        </w:rPr>
        <w:t>EDUCAUSE</w:t>
      </w:r>
      <w:r w:rsidR="0028062A" w:rsidRPr="00612039">
        <w:t xml:space="preserve"> Annual Conferences in 2024 (San Antonio, TX and online) and 2025 (Nashville, TN and online).</w:t>
      </w:r>
    </w:p>
    <w:p w14:paraId="25049181" w14:textId="77777777" w:rsidR="00A72D02" w:rsidRPr="00612039" w:rsidRDefault="00A72D02" w:rsidP="00A72D02">
      <w:pPr>
        <w:rPr>
          <w:b/>
          <w:bCs/>
        </w:rPr>
      </w:pPr>
      <w:r w:rsidRPr="00612039">
        <w:rPr>
          <w:b/>
          <w:bCs/>
        </w:rPr>
        <w:t>Recent Relevant Presentations</w:t>
      </w:r>
    </w:p>
    <w:p w14:paraId="682AE155" w14:textId="4A62792B" w:rsidR="00082989" w:rsidRPr="00612039" w:rsidRDefault="00DB4F3C" w:rsidP="00A72D02">
      <w:pPr>
        <w:numPr>
          <w:ilvl w:val="0"/>
          <w:numId w:val="7"/>
        </w:numPr>
      </w:pPr>
      <w:r w:rsidRPr="00612039">
        <w:t xml:space="preserve">"Unlocking AI’s Potential: A Faculty Guide to Custom GPTs and Gamification" </w:t>
      </w:r>
      <w:r w:rsidR="000A232E" w:rsidRPr="00612039">
        <w:t>-</w:t>
      </w:r>
      <w:r w:rsidRPr="00612039">
        <w:t xml:space="preserve"> </w:t>
      </w:r>
      <w:r w:rsidRPr="00612039">
        <w:rPr>
          <w:b/>
          <w:bCs/>
        </w:rPr>
        <w:t xml:space="preserve">Invited </w:t>
      </w:r>
      <w:r w:rsidR="00B94D69" w:rsidRPr="00612039">
        <w:rPr>
          <w:b/>
          <w:bCs/>
        </w:rPr>
        <w:t>Presenter</w:t>
      </w:r>
      <w:r w:rsidR="00007B76" w:rsidRPr="00612039">
        <w:t xml:space="preserve">, </w:t>
      </w:r>
      <w:r w:rsidRPr="00612039">
        <w:t>Southern California University of Health Sciences, Faculty Development Day, January 2025</w:t>
      </w:r>
      <w:r w:rsidR="0090328E">
        <w:t>.</w:t>
      </w:r>
    </w:p>
    <w:p w14:paraId="3B4EC227" w14:textId="2D8F2929" w:rsidR="00A72D02" w:rsidRPr="00612039" w:rsidRDefault="00A72D02" w:rsidP="00A72D02">
      <w:pPr>
        <w:numPr>
          <w:ilvl w:val="0"/>
          <w:numId w:val="7"/>
        </w:numPr>
      </w:pPr>
      <w:r w:rsidRPr="00612039">
        <w:t xml:space="preserve">"AI Prompting Playground: Crafting Customized Learning Experiences with Innovative Pedagogical Prompt Designs" - </w:t>
      </w:r>
      <w:r w:rsidRPr="00612039">
        <w:rPr>
          <w:b/>
          <w:bCs/>
        </w:rPr>
        <w:t>Online Learning Consortium (OLC) Accelerate</w:t>
      </w:r>
      <w:r w:rsidRPr="00612039">
        <w:t>, Orlando, FL, November 2024.</w:t>
      </w:r>
    </w:p>
    <w:p w14:paraId="577B2629" w14:textId="77777777" w:rsidR="00A72D02" w:rsidRPr="00612039" w:rsidRDefault="00A72D02" w:rsidP="00A72D02">
      <w:pPr>
        <w:numPr>
          <w:ilvl w:val="0"/>
          <w:numId w:val="7"/>
        </w:numPr>
      </w:pPr>
      <w:r w:rsidRPr="00612039">
        <w:t xml:space="preserve">"Prompting Possibilities: Interactive Design Challenges for Educators" - </w:t>
      </w:r>
      <w:r w:rsidRPr="00612039">
        <w:rPr>
          <w:b/>
          <w:bCs/>
        </w:rPr>
        <w:t>OLC Innovate</w:t>
      </w:r>
      <w:r w:rsidRPr="00612039">
        <w:t>, Denver, CO, April 2024.</w:t>
      </w:r>
    </w:p>
    <w:p w14:paraId="061B522E" w14:textId="71E087E6" w:rsidR="00087BE4" w:rsidRPr="00612039" w:rsidRDefault="00A72D02" w:rsidP="00D50485">
      <w:pPr>
        <w:numPr>
          <w:ilvl w:val="0"/>
          <w:numId w:val="7"/>
        </w:numPr>
      </w:pPr>
      <w:r w:rsidRPr="00612039">
        <w:t xml:space="preserve">"Let Me Practice and Give Me Feedback: Immersive and Soft Skills Development through VR Experiences" - </w:t>
      </w:r>
      <w:r w:rsidRPr="00612039">
        <w:rPr>
          <w:b/>
          <w:bCs/>
        </w:rPr>
        <w:t>Educause Learning Initiative (ELI) Annual Meeting</w:t>
      </w:r>
      <w:r w:rsidRPr="00612039">
        <w:t>, Anaheim, CA, June 2023.</w:t>
      </w:r>
    </w:p>
    <w:sectPr w:rsidR="00087BE4" w:rsidRPr="00612039" w:rsidSect="001F4F6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CD"/>
    <w:multiLevelType w:val="multilevel"/>
    <w:tmpl w:val="C36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2549E"/>
    <w:multiLevelType w:val="hybridMultilevel"/>
    <w:tmpl w:val="0AC20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1049F"/>
    <w:multiLevelType w:val="multilevel"/>
    <w:tmpl w:val="CF5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1647"/>
    <w:multiLevelType w:val="multilevel"/>
    <w:tmpl w:val="9BB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52D75"/>
    <w:multiLevelType w:val="hybridMultilevel"/>
    <w:tmpl w:val="377E3C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62E9C"/>
    <w:multiLevelType w:val="multilevel"/>
    <w:tmpl w:val="AF1C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D102A"/>
    <w:multiLevelType w:val="hybridMultilevel"/>
    <w:tmpl w:val="978AF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97F23"/>
    <w:multiLevelType w:val="multilevel"/>
    <w:tmpl w:val="CF52F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658AC"/>
    <w:multiLevelType w:val="multilevel"/>
    <w:tmpl w:val="EE6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64E6B"/>
    <w:multiLevelType w:val="multilevel"/>
    <w:tmpl w:val="4F8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A1577"/>
    <w:multiLevelType w:val="multilevel"/>
    <w:tmpl w:val="41C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66F4E"/>
    <w:multiLevelType w:val="multilevel"/>
    <w:tmpl w:val="CF52F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74AE3"/>
    <w:multiLevelType w:val="multilevel"/>
    <w:tmpl w:val="CF5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697813">
    <w:abstractNumId w:val="5"/>
  </w:num>
  <w:num w:numId="2" w16cid:durableId="284771140">
    <w:abstractNumId w:val="2"/>
  </w:num>
  <w:num w:numId="3" w16cid:durableId="621497764">
    <w:abstractNumId w:val="9"/>
  </w:num>
  <w:num w:numId="4" w16cid:durableId="1552230459">
    <w:abstractNumId w:val="8"/>
  </w:num>
  <w:num w:numId="5" w16cid:durableId="1758359949">
    <w:abstractNumId w:val="3"/>
  </w:num>
  <w:num w:numId="6" w16cid:durableId="347608924">
    <w:abstractNumId w:val="0"/>
  </w:num>
  <w:num w:numId="7" w16cid:durableId="445924252">
    <w:abstractNumId w:val="10"/>
  </w:num>
  <w:num w:numId="8" w16cid:durableId="1565942808">
    <w:abstractNumId w:val="6"/>
  </w:num>
  <w:num w:numId="9" w16cid:durableId="618101822">
    <w:abstractNumId w:val="4"/>
  </w:num>
  <w:num w:numId="10" w16cid:durableId="52703594">
    <w:abstractNumId w:val="11"/>
  </w:num>
  <w:num w:numId="11" w16cid:durableId="438064119">
    <w:abstractNumId w:val="1"/>
  </w:num>
  <w:num w:numId="12" w16cid:durableId="1288849915">
    <w:abstractNumId w:val="7"/>
  </w:num>
  <w:num w:numId="13" w16cid:durableId="703024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02"/>
    <w:rsid w:val="00001495"/>
    <w:rsid w:val="00007B76"/>
    <w:rsid w:val="00015161"/>
    <w:rsid w:val="00030F88"/>
    <w:rsid w:val="0003686B"/>
    <w:rsid w:val="00046E85"/>
    <w:rsid w:val="00076028"/>
    <w:rsid w:val="00082989"/>
    <w:rsid w:val="00087BE4"/>
    <w:rsid w:val="00093694"/>
    <w:rsid w:val="000A232E"/>
    <w:rsid w:val="000B0AC6"/>
    <w:rsid w:val="000C4199"/>
    <w:rsid w:val="000C692D"/>
    <w:rsid w:val="000D2A65"/>
    <w:rsid w:val="000E01FA"/>
    <w:rsid w:val="0011318C"/>
    <w:rsid w:val="00153EF4"/>
    <w:rsid w:val="00155702"/>
    <w:rsid w:val="00162581"/>
    <w:rsid w:val="00180722"/>
    <w:rsid w:val="00190424"/>
    <w:rsid w:val="001B0781"/>
    <w:rsid w:val="001B2E3D"/>
    <w:rsid w:val="001B4BCF"/>
    <w:rsid w:val="001B5616"/>
    <w:rsid w:val="001E5828"/>
    <w:rsid w:val="001E5D4B"/>
    <w:rsid w:val="001F4F6D"/>
    <w:rsid w:val="00204793"/>
    <w:rsid w:val="002205A0"/>
    <w:rsid w:val="0022420D"/>
    <w:rsid w:val="00241CED"/>
    <w:rsid w:val="002675D4"/>
    <w:rsid w:val="00276D40"/>
    <w:rsid w:val="0028062A"/>
    <w:rsid w:val="002A3BCA"/>
    <w:rsid w:val="002B765B"/>
    <w:rsid w:val="002C1489"/>
    <w:rsid w:val="002D5C5E"/>
    <w:rsid w:val="002E5637"/>
    <w:rsid w:val="00330CAE"/>
    <w:rsid w:val="00340919"/>
    <w:rsid w:val="003625D9"/>
    <w:rsid w:val="00374F94"/>
    <w:rsid w:val="0039144A"/>
    <w:rsid w:val="00391D75"/>
    <w:rsid w:val="003A6159"/>
    <w:rsid w:val="003B230A"/>
    <w:rsid w:val="003B6683"/>
    <w:rsid w:val="003D2D2D"/>
    <w:rsid w:val="00405351"/>
    <w:rsid w:val="0042433F"/>
    <w:rsid w:val="00446476"/>
    <w:rsid w:val="00471AD0"/>
    <w:rsid w:val="00497A30"/>
    <w:rsid w:val="004A47CC"/>
    <w:rsid w:val="004C0CF9"/>
    <w:rsid w:val="004F1122"/>
    <w:rsid w:val="00584BEF"/>
    <w:rsid w:val="005A6D1D"/>
    <w:rsid w:val="005B0C1C"/>
    <w:rsid w:val="005B0D17"/>
    <w:rsid w:val="005C734D"/>
    <w:rsid w:val="005E3B88"/>
    <w:rsid w:val="005E47B1"/>
    <w:rsid w:val="00612039"/>
    <w:rsid w:val="0063398A"/>
    <w:rsid w:val="0067197E"/>
    <w:rsid w:val="00676A11"/>
    <w:rsid w:val="0067753C"/>
    <w:rsid w:val="00697C31"/>
    <w:rsid w:val="006C3C9E"/>
    <w:rsid w:val="006C5066"/>
    <w:rsid w:val="006D4236"/>
    <w:rsid w:val="006E2BDD"/>
    <w:rsid w:val="006F76E9"/>
    <w:rsid w:val="00727E69"/>
    <w:rsid w:val="0079286D"/>
    <w:rsid w:val="0079400C"/>
    <w:rsid w:val="007A6E53"/>
    <w:rsid w:val="007E6FA9"/>
    <w:rsid w:val="008302EE"/>
    <w:rsid w:val="0086685D"/>
    <w:rsid w:val="00897F66"/>
    <w:rsid w:val="008A68AF"/>
    <w:rsid w:val="008B72D7"/>
    <w:rsid w:val="008C5D79"/>
    <w:rsid w:val="008E5E76"/>
    <w:rsid w:val="008F387A"/>
    <w:rsid w:val="00900AA6"/>
    <w:rsid w:val="0090328E"/>
    <w:rsid w:val="00940FA5"/>
    <w:rsid w:val="00953F3B"/>
    <w:rsid w:val="00961F79"/>
    <w:rsid w:val="009637C7"/>
    <w:rsid w:val="00967B20"/>
    <w:rsid w:val="00980F1F"/>
    <w:rsid w:val="009A3FBA"/>
    <w:rsid w:val="009C3250"/>
    <w:rsid w:val="009C4899"/>
    <w:rsid w:val="009D2F61"/>
    <w:rsid w:val="009E3C25"/>
    <w:rsid w:val="009E6077"/>
    <w:rsid w:val="00A15E42"/>
    <w:rsid w:val="00A235AA"/>
    <w:rsid w:val="00A277D8"/>
    <w:rsid w:val="00A430C7"/>
    <w:rsid w:val="00A72D02"/>
    <w:rsid w:val="00AA617B"/>
    <w:rsid w:val="00AB60A6"/>
    <w:rsid w:val="00AD302F"/>
    <w:rsid w:val="00AE101E"/>
    <w:rsid w:val="00B00D29"/>
    <w:rsid w:val="00B01350"/>
    <w:rsid w:val="00B02362"/>
    <w:rsid w:val="00B1614D"/>
    <w:rsid w:val="00B34E61"/>
    <w:rsid w:val="00B94D69"/>
    <w:rsid w:val="00B979A7"/>
    <w:rsid w:val="00BA17CA"/>
    <w:rsid w:val="00BA7DB5"/>
    <w:rsid w:val="00BC7E64"/>
    <w:rsid w:val="00BF1D7A"/>
    <w:rsid w:val="00BF5898"/>
    <w:rsid w:val="00C25BB4"/>
    <w:rsid w:val="00C3433A"/>
    <w:rsid w:val="00C55034"/>
    <w:rsid w:val="00C72758"/>
    <w:rsid w:val="00C72B06"/>
    <w:rsid w:val="00C74FE1"/>
    <w:rsid w:val="00C75685"/>
    <w:rsid w:val="00C83FA3"/>
    <w:rsid w:val="00CE55B8"/>
    <w:rsid w:val="00D31AFE"/>
    <w:rsid w:val="00D503A2"/>
    <w:rsid w:val="00D50485"/>
    <w:rsid w:val="00D57F19"/>
    <w:rsid w:val="00D6158B"/>
    <w:rsid w:val="00D773D7"/>
    <w:rsid w:val="00D77B14"/>
    <w:rsid w:val="00DA0B46"/>
    <w:rsid w:val="00DB216D"/>
    <w:rsid w:val="00DB4F3C"/>
    <w:rsid w:val="00DC64A4"/>
    <w:rsid w:val="00DC6859"/>
    <w:rsid w:val="00DD38BF"/>
    <w:rsid w:val="00DE3F87"/>
    <w:rsid w:val="00DF0A98"/>
    <w:rsid w:val="00DF4718"/>
    <w:rsid w:val="00E0279C"/>
    <w:rsid w:val="00E041AF"/>
    <w:rsid w:val="00E051BE"/>
    <w:rsid w:val="00E063F2"/>
    <w:rsid w:val="00E415B7"/>
    <w:rsid w:val="00E437D8"/>
    <w:rsid w:val="00E557C0"/>
    <w:rsid w:val="00E61B86"/>
    <w:rsid w:val="00E63C94"/>
    <w:rsid w:val="00E72A12"/>
    <w:rsid w:val="00E73D22"/>
    <w:rsid w:val="00EA2D81"/>
    <w:rsid w:val="00EC4E54"/>
    <w:rsid w:val="00EE2889"/>
    <w:rsid w:val="00EF11A8"/>
    <w:rsid w:val="00EF749B"/>
    <w:rsid w:val="00F239BE"/>
    <w:rsid w:val="00FC0066"/>
    <w:rsid w:val="00FC7C85"/>
    <w:rsid w:val="00FD19A7"/>
    <w:rsid w:val="00FE640E"/>
    <w:rsid w:val="00FF462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297A"/>
  <w15:chartTrackingRefBased/>
  <w15:docId w15:val="{A6DA4952-2E43-45E7-A314-C4A38EE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02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DB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503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50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thomas.edu/ai-for-common-good-institute/steering-committee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thomas.edu/ai-for-common-good-institute/" TargetMode="External"/><Relationship Id="rId12" Type="http://schemas.openxmlformats.org/officeDocument/2006/relationships/hyperlink" Target="https://news.stthomas.edu/meet-tommiebot-a-generative-ai-chatbot-engineered-for-and-by-tomm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thomas.edu/stelar/" TargetMode="External"/><Relationship Id="rId11" Type="http://schemas.openxmlformats.org/officeDocument/2006/relationships/hyperlink" Target="https://www.stthomas.edu/ai-for-common-good-institute/steering-committee/index.html" TargetMode="External"/><Relationship Id="rId5" Type="http://schemas.openxmlformats.org/officeDocument/2006/relationships/hyperlink" Target="https://www.linkedin.com/in/jonathankeiserhighereduation/" TargetMode="External"/><Relationship Id="rId10" Type="http://schemas.openxmlformats.org/officeDocument/2006/relationships/hyperlink" Target="https://www.stthomas.edu/ai-for-common-good-institu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tommiebo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7448</Characters>
  <Application>Microsoft Office Word</Application>
  <DocSecurity>0</DocSecurity>
  <Lines>62</Lines>
  <Paragraphs>17</Paragraphs>
  <ScaleCrop>false</ScaleCrop>
  <Company>University of St. Thomas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Keiser, Jonathan C.</dc:creator>
  <cp:keywords/>
  <dc:description/>
  <cp:lastModifiedBy>Keiser, Jonathan C.</cp:lastModifiedBy>
  <cp:revision>2</cp:revision>
  <cp:lastPrinted>2025-05-13T16:44:00Z</cp:lastPrinted>
  <dcterms:created xsi:type="dcterms:W3CDTF">2025-05-13T16:57:00Z</dcterms:created>
  <dcterms:modified xsi:type="dcterms:W3CDTF">2025-05-13T16:57:00Z</dcterms:modified>
</cp:coreProperties>
</file>